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0B33F" w14:textId="66155286" w:rsidR="006B47E6" w:rsidRDefault="00CD5359" w:rsidP="00CD5359">
      <w:pPr>
        <w:pStyle w:val="Heading1"/>
      </w:pPr>
      <w:r>
        <w:t>Three not Two</w:t>
      </w:r>
    </w:p>
    <w:p w14:paraId="34275810" w14:textId="77777777" w:rsidR="00F5032C" w:rsidRDefault="00C83F16" w:rsidP="00C83F16">
      <w:pPr>
        <w:jc w:val="left"/>
      </w:pPr>
      <w:r>
        <w:t>There is a doctrinal argument about what ”the</w:t>
      </w:r>
      <w:r w:rsidRPr="00C83F16">
        <w:rPr>
          <w:rFonts w:ascii="Times New Roman" w:hAnsi="Times New Roman" w:cs="Times New Roman"/>
        </w:rPr>
        <w:t xml:space="preserve"> </w:t>
      </w:r>
      <w:r w:rsidRPr="00C83F16">
        <w:rPr>
          <w:rFonts w:ascii="Times New Roman" w:hAnsi="Times New Roman" w:cs="Times New Roman"/>
        </w:rPr>
        <w:t>word of God</w:t>
      </w:r>
      <w:r>
        <w:t xml:space="preserve">” actually says. The source of the problem is that people claim </w:t>
      </w:r>
      <w:proofErr w:type="gramStart"/>
      <w:r>
        <w:t xml:space="preserve">that </w:t>
      </w:r>
      <w:r>
        <w:t>”the</w:t>
      </w:r>
      <w:proofErr w:type="gramEnd"/>
      <w:r w:rsidRPr="00C83F16">
        <w:rPr>
          <w:rFonts w:ascii="Times New Roman" w:hAnsi="Times New Roman" w:cs="Times New Roman"/>
        </w:rPr>
        <w:t xml:space="preserve"> word of God</w:t>
      </w:r>
      <w:r>
        <w:t>”</w:t>
      </w:r>
      <w:r>
        <w:t xml:space="preserve"> says that there are two kinds of people; the saved and the lost.  This doctrine is true.  However, while we are in this life, we identify three kinds of people: The “</w:t>
      </w:r>
      <w:r w:rsidRPr="00C83F16">
        <w:rPr>
          <w:rFonts w:ascii="Times New Roman" w:hAnsi="Times New Roman" w:cs="Times New Roman"/>
        </w:rPr>
        <w:t>hot</w:t>
      </w:r>
      <w:r>
        <w:t>”, the “</w:t>
      </w:r>
      <w:r w:rsidRPr="00C83F16">
        <w:rPr>
          <w:rFonts w:ascii="Times New Roman" w:hAnsi="Times New Roman" w:cs="Times New Roman"/>
        </w:rPr>
        <w:t>cold</w:t>
      </w:r>
      <w:r>
        <w:t>”, and the “</w:t>
      </w:r>
      <w:r w:rsidRPr="00C83F16">
        <w:rPr>
          <w:rFonts w:ascii="Times New Roman" w:hAnsi="Times New Roman" w:cs="Times New Roman"/>
        </w:rPr>
        <w:t>lukewarm</w:t>
      </w:r>
      <w:r>
        <w:t>” (Revelation).  In addition</w:t>
      </w:r>
      <w:proofErr w:type="gramStart"/>
      <w:r>
        <w:t xml:space="preserve">, </w:t>
      </w:r>
      <w:r>
        <w:t>”the</w:t>
      </w:r>
      <w:proofErr w:type="gramEnd"/>
      <w:r w:rsidRPr="00C83F16">
        <w:rPr>
          <w:rFonts w:ascii="Times New Roman" w:hAnsi="Times New Roman" w:cs="Times New Roman"/>
        </w:rPr>
        <w:t xml:space="preserve"> word of God</w:t>
      </w:r>
      <w:r>
        <w:t>”</w:t>
      </w:r>
      <w:r>
        <w:t xml:space="preserve"> also identifies them as: t</w:t>
      </w:r>
      <w:r>
        <w:t>he “</w:t>
      </w:r>
      <w:r w:rsidRPr="00C83F16">
        <w:rPr>
          <w:rFonts w:ascii="Times New Roman" w:hAnsi="Times New Roman" w:cs="Times New Roman"/>
        </w:rPr>
        <w:t>godly</w:t>
      </w:r>
      <w:r>
        <w:t>”, the “</w:t>
      </w:r>
      <w:r>
        <w:rPr>
          <w:rFonts w:ascii="Times New Roman" w:hAnsi="Times New Roman" w:cs="Times New Roman"/>
        </w:rPr>
        <w:t>ung</w:t>
      </w:r>
      <w:r w:rsidRPr="00C83F16">
        <w:rPr>
          <w:rFonts w:ascii="Times New Roman" w:hAnsi="Times New Roman" w:cs="Times New Roman"/>
        </w:rPr>
        <w:t>odly</w:t>
      </w:r>
      <w:r>
        <w:t>”, and the “</w:t>
      </w:r>
      <w:r w:rsidRPr="00C83F16">
        <w:rPr>
          <w:rFonts w:ascii="Times New Roman" w:hAnsi="Times New Roman" w:cs="Times New Roman"/>
        </w:rPr>
        <w:t>unjust</w:t>
      </w:r>
      <w:r>
        <w:t>” (</w:t>
      </w:r>
      <w:r>
        <w:t>Peter</w:t>
      </w:r>
      <w:r>
        <w:t xml:space="preserve">).  </w:t>
      </w:r>
      <w:r>
        <w:t>Further</w:t>
      </w:r>
      <w:proofErr w:type="gramStart"/>
      <w:r>
        <w:t xml:space="preserve">, </w:t>
      </w:r>
      <w:r>
        <w:t>”the</w:t>
      </w:r>
      <w:proofErr w:type="gramEnd"/>
      <w:r w:rsidRPr="00C83F16">
        <w:rPr>
          <w:rFonts w:ascii="Times New Roman" w:hAnsi="Times New Roman" w:cs="Times New Roman"/>
        </w:rPr>
        <w:t xml:space="preserve"> word of God</w:t>
      </w:r>
      <w:r>
        <w:t>”</w:t>
      </w:r>
      <w:r>
        <w:t xml:space="preserve"> makes it clear that some of the </w:t>
      </w:r>
      <w:r>
        <w:t>“</w:t>
      </w:r>
      <w:r w:rsidRPr="00C83F16">
        <w:rPr>
          <w:rFonts w:ascii="Times New Roman" w:hAnsi="Times New Roman" w:cs="Times New Roman"/>
        </w:rPr>
        <w:t>lukewarm</w:t>
      </w:r>
      <w:r>
        <w:t>”</w:t>
      </w:r>
      <w:r>
        <w:t xml:space="preserve"> / </w:t>
      </w:r>
      <w:r>
        <w:t>“</w:t>
      </w:r>
      <w:r w:rsidRPr="00C83F16">
        <w:rPr>
          <w:rFonts w:ascii="Times New Roman" w:hAnsi="Times New Roman" w:cs="Times New Roman"/>
        </w:rPr>
        <w:t>unjust</w:t>
      </w:r>
      <w:r>
        <w:t>”</w:t>
      </w:r>
      <w:r>
        <w:t xml:space="preserve"> are saved and that some are lost.  In addition, the ‘</w:t>
      </w:r>
      <w:r w:rsidRPr="00C83F16">
        <w:rPr>
          <w:rFonts w:asciiTheme="minorHAnsi" w:hAnsiTheme="minorHAnsi" w:cstheme="minorHAnsi"/>
        </w:rPr>
        <w:t>Parable of the Wheat and Tares</w:t>
      </w:r>
      <w:r>
        <w:t>’ makes it clear that we are to not try and separate the lost from the saved, within this group, but are to let the angels of God do that separation after these people die.</w:t>
      </w:r>
    </w:p>
    <w:p w14:paraId="5B0BDCB5" w14:textId="2104A118" w:rsidR="00C83F16" w:rsidRDefault="00F5032C" w:rsidP="00C83F16">
      <w:pPr>
        <w:jc w:val="left"/>
      </w:pPr>
      <w:r>
        <w:t xml:space="preserve">However, we have lots of prideful people who insist that they can do the separation now, and insist that we are required to do so now because they insist that there are only two kinds of people.  They refuse to accept that, in this world, God says that we are to recognize three kinds of people.  In their pride, they insist that they can do a job that God has reserved for Himself.  And, this is where the doctrinal errors come in.  One group insists that all </w:t>
      </w:r>
      <w:r>
        <w:t>“</w:t>
      </w:r>
      <w:r w:rsidRPr="00C83F16">
        <w:rPr>
          <w:rFonts w:ascii="Times New Roman" w:hAnsi="Times New Roman" w:cs="Times New Roman"/>
        </w:rPr>
        <w:t>lukewarm</w:t>
      </w:r>
      <w:r>
        <w:t>” / “</w:t>
      </w:r>
      <w:r w:rsidRPr="00C83F16">
        <w:rPr>
          <w:rFonts w:ascii="Times New Roman" w:hAnsi="Times New Roman" w:cs="Times New Roman"/>
        </w:rPr>
        <w:t>unjust</w:t>
      </w:r>
      <w:r>
        <w:t>” are saved</w:t>
      </w:r>
      <w:r>
        <w:t xml:space="preserve"> and they can prove it.  Another </w:t>
      </w:r>
      <w:r>
        <w:t>group insists that all “</w:t>
      </w:r>
      <w:r w:rsidRPr="00C83F16">
        <w:rPr>
          <w:rFonts w:ascii="Times New Roman" w:hAnsi="Times New Roman" w:cs="Times New Roman"/>
        </w:rPr>
        <w:t>lukewarm</w:t>
      </w:r>
      <w:r>
        <w:t>” / “</w:t>
      </w:r>
      <w:r w:rsidRPr="00C83F16">
        <w:rPr>
          <w:rFonts w:ascii="Times New Roman" w:hAnsi="Times New Roman" w:cs="Times New Roman"/>
        </w:rPr>
        <w:t>unjust</w:t>
      </w:r>
      <w:r>
        <w:t xml:space="preserve">” are </w:t>
      </w:r>
      <w:r>
        <w:t>lost</w:t>
      </w:r>
      <w:r>
        <w:t xml:space="preserve"> and they can prove it.  </w:t>
      </w:r>
      <w:r>
        <w:t xml:space="preserve">Both groups quote scripture which supports their position and ignore scripture that disproves their position.  Both groups are doctrinally wrong and are daring God to bring judgment upon them because they are trying to take a job that God has reserved for Himself.  </w:t>
      </w:r>
      <w:r>
        <w:rPr>
          <w:b/>
          <w:bCs/>
        </w:rPr>
        <w:t>Romans 14:10</w:t>
      </w:r>
      <w:r>
        <w:t xml:space="preserve"> says: “</w:t>
      </w:r>
      <w:r w:rsidRPr="00F5032C">
        <w:rPr>
          <w:rFonts w:ascii="Times New Roman" w:hAnsi="Times New Roman" w:cs="Times New Roman"/>
        </w:rPr>
        <w:t xml:space="preserve">But why dost thou judge thy brother? or why dost thou set at </w:t>
      </w:r>
      <w:proofErr w:type="spellStart"/>
      <w:r w:rsidRPr="00F5032C">
        <w:rPr>
          <w:rFonts w:ascii="Times New Roman" w:hAnsi="Times New Roman" w:cs="Times New Roman"/>
        </w:rPr>
        <w:t>nought</w:t>
      </w:r>
      <w:proofErr w:type="spellEnd"/>
      <w:r w:rsidRPr="00F5032C">
        <w:rPr>
          <w:rFonts w:ascii="Times New Roman" w:hAnsi="Times New Roman" w:cs="Times New Roman"/>
        </w:rPr>
        <w:t xml:space="preserve"> thy brother? for we shall all stand before the judgment seat of Christ.</w:t>
      </w:r>
      <w:r>
        <w:t>” And all of that chapter is commanding us to not do this type of judgment.</w:t>
      </w:r>
    </w:p>
    <w:p w14:paraId="49A4DACD" w14:textId="0E588A46" w:rsidR="00F5032C" w:rsidRPr="00C83F16" w:rsidRDefault="00F5032C" w:rsidP="00C83F16">
      <w:pPr>
        <w:jc w:val="left"/>
      </w:pPr>
      <w:r>
        <w:t xml:space="preserve">With that in mind, below are scripture references which can bring the judgment of God upon any saved person who ignores them in order to take one of the sides in this doctrinal argument.  As I already wrote, both sides are wrong.  What is right is to leave to God the judgment of all people who claim to be saved.  </w:t>
      </w:r>
      <w:r w:rsidR="00F918A1">
        <w:t xml:space="preserve">Yes, we can and should speak out against hypocrisy.  </w:t>
      </w:r>
      <w:r w:rsidR="00F918A1">
        <w:t>Yes, we can and should speak out against</w:t>
      </w:r>
      <w:r w:rsidR="00F918A1">
        <w:t xml:space="preserve"> sin.  But speaking out against attitudes and actions is different from condemning the person and doing so is also different from telling the sinner that God will put aside His law of ‘</w:t>
      </w:r>
      <w:r w:rsidR="00F918A1" w:rsidRPr="00F918A1">
        <w:rPr>
          <w:rFonts w:asciiTheme="minorHAnsi" w:hAnsiTheme="minorHAnsi" w:cstheme="minorHAnsi"/>
        </w:rPr>
        <w:t>Sowing and Reaping</w:t>
      </w:r>
      <w:r w:rsidR="00F918A1">
        <w:t>’.</w:t>
      </w:r>
    </w:p>
    <w:p w14:paraId="5BE42EB7" w14:textId="1E696C8C" w:rsidR="00CD5359" w:rsidRPr="00CD5359" w:rsidRDefault="00CD5359" w:rsidP="00C83F16">
      <w:pPr>
        <w:pStyle w:val="ListParagraph"/>
        <w:numPr>
          <w:ilvl w:val="0"/>
          <w:numId w:val="1"/>
        </w:numPr>
        <w:ind w:left="360"/>
        <w:jc w:val="left"/>
      </w:pPr>
      <w:r>
        <w:t xml:space="preserve">In </w:t>
      </w:r>
      <w:hyperlink r:id="rId5" w:anchor="C24S40" w:history="1">
        <w:r w:rsidRPr="00CD5359">
          <w:rPr>
            <w:rStyle w:val="Hyperlink"/>
            <w:color w:val="FF0000"/>
          </w:rPr>
          <w:t>Matthew 24:45-51</w:t>
        </w:r>
      </w:hyperlink>
      <w:r w:rsidRPr="00CD5359">
        <w:rPr>
          <w:color w:val="000000"/>
        </w:rPr>
        <w:t> and </w:t>
      </w:r>
      <w:hyperlink r:id="rId6" w:anchor="C12S39" w:tgtFrame="_Book" w:history="1">
        <w:r w:rsidRPr="00CD5359">
          <w:rPr>
            <w:rStyle w:val="Hyperlink"/>
            <w:color w:val="FF0000"/>
          </w:rPr>
          <w:t>Luke 12:42-48</w:t>
        </w:r>
      </w:hyperlink>
      <w:r w:rsidRPr="00CD5359">
        <w:rPr>
          <w:color w:val="000000"/>
        </w:rPr>
        <w:t>, we read the '</w:t>
      </w:r>
      <w:r w:rsidRPr="00CD5359">
        <w:rPr>
          <w:rStyle w:val="v"/>
          <w:rFonts w:ascii="TimesNewRoman" w:hAnsi="TimesNewRoman"/>
          <w:i/>
          <w:iCs/>
          <w:color w:val="990099"/>
          <w:sz w:val="23"/>
          <w:szCs w:val="23"/>
        </w:rPr>
        <w:t>Parable of the Wise Steward</w:t>
      </w:r>
      <w:r w:rsidRPr="00CD5359">
        <w:rPr>
          <w:color w:val="000000"/>
        </w:rPr>
        <w:t>'.  </w:t>
      </w:r>
      <w:r>
        <w:rPr>
          <w:color w:val="000000"/>
        </w:rPr>
        <w:t xml:space="preserve">In this parable, Jesus makes it clear that the </w:t>
      </w:r>
      <w:r w:rsidRPr="00CD5359">
        <w:rPr>
          <w:color w:val="000000"/>
        </w:rPr>
        <w:t>hypocrites</w:t>
      </w:r>
      <w:r>
        <w:rPr>
          <w:color w:val="000000"/>
        </w:rPr>
        <w:t xml:space="preserve"> end up in Hell.  In this parable, He makes the distinction between a “</w:t>
      </w:r>
      <w:r w:rsidRPr="00CD5359">
        <w:rPr>
          <w:rFonts w:ascii="Times New Roman" w:hAnsi="Times New Roman" w:cs="Times New Roman"/>
          <w:color w:val="000000"/>
        </w:rPr>
        <w:t>faithful and wise servant, whom his lord hath made ruler over his household</w:t>
      </w:r>
      <w:r>
        <w:rPr>
          <w:color w:val="000000"/>
        </w:rPr>
        <w:t>” and an “</w:t>
      </w:r>
      <w:r w:rsidRPr="00CD5359">
        <w:rPr>
          <w:rFonts w:ascii="Times New Roman" w:hAnsi="Times New Roman" w:cs="Times New Roman"/>
          <w:color w:val="000000"/>
        </w:rPr>
        <w:t>evil servant</w:t>
      </w:r>
      <w:r>
        <w:rPr>
          <w:color w:val="000000"/>
        </w:rPr>
        <w:t>” who “</w:t>
      </w:r>
      <w:r w:rsidRPr="00CD5359">
        <w:rPr>
          <w:rFonts w:ascii="Times New Roman" w:hAnsi="Times New Roman" w:cs="Times New Roman"/>
          <w:color w:val="000000"/>
        </w:rPr>
        <w:t xml:space="preserve">shall say in his heart, </w:t>
      </w:r>
      <w:proofErr w:type="gramStart"/>
      <w:r w:rsidRPr="00CD5359">
        <w:rPr>
          <w:rFonts w:ascii="Times New Roman" w:hAnsi="Times New Roman" w:cs="Times New Roman"/>
          <w:color w:val="000000"/>
        </w:rPr>
        <w:t>My</w:t>
      </w:r>
      <w:proofErr w:type="gramEnd"/>
      <w:r w:rsidRPr="00CD5359">
        <w:rPr>
          <w:rFonts w:ascii="Times New Roman" w:hAnsi="Times New Roman" w:cs="Times New Roman"/>
          <w:color w:val="000000"/>
        </w:rPr>
        <w:t xml:space="preserve"> lord </w:t>
      </w:r>
      <w:proofErr w:type="spellStart"/>
      <w:r w:rsidRPr="00CD5359">
        <w:rPr>
          <w:rFonts w:ascii="Times New Roman" w:hAnsi="Times New Roman" w:cs="Times New Roman"/>
          <w:color w:val="000000"/>
        </w:rPr>
        <w:t>delayeth</w:t>
      </w:r>
      <w:proofErr w:type="spellEnd"/>
      <w:r w:rsidRPr="00CD5359">
        <w:rPr>
          <w:rFonts w:ascii="Times New Roman" w:hAnsi="Times New Roman" w:cs="Times New Roman"/>
          <w:color w:val="000000"/>
        </w:rPr>
        <w:t xml:space="preserve"> his coming</w:t>
      </w:r>
      <w:r>
        <w:rPr>
          <w:color w:val="000000"/>
        </w:rPr>
        <w:t>” and does not obey the commands of His lord while the lord is gone.  The “</w:t>
      </w:r>
      <w:r w:rsidRPr="00CD5359">
        <w:rPr>
          <w:rFonts w:ascii="Times New Roman" w:hAnsi="Times New Roman" w:cs="Times New Roman"/>
          <w:color w:val="000000"/>
        </w:rPr>
        <w:t>faithful and wise servant</w:t>
      </w:r>
      <w:r>
        <w:rPr>
          <w:color w:val="000000"/>
        </w:rPr>
        <w:t xml:space="preserve">” </w:t>
      </w:r>
      <w:r>
        <w:rPr>
          <w:color w:val="000000"/>
        </w:rPr>
        <w:t xml:space="preserve">does obey the commands of His lord while the lord is gone.  </w:t>
      </w:r>
      <w:r>
        <w:rPr>
          <w:color w:val="000000"/>
        </w:rPr>
        <w:t xml:space="preserve">He is rewarded while to unfaithful hypocrite is cast into Hell.  This shows the error of people who claim that we are saved by saying a prayer and then can live for all of the lusts of the flesh </w:t>
      </w:r>
      <w:proofErr w:type="gramStart"/>
      <w:r>
        <w:rPr>
          <w:color w:val="000000"/>
        </w:rPr>
        <w:t>an</w:t>
      </w:r>
      <w:proofErr w:type="gramEnd"/>
      <w:r>
        <w:rPr>
          <w:color w:val="000000"/>
        </w:rPr>
        <w:t xml:space="preserve"> go to Heaven because “God will understand”.</w:t>
      </w:r>
    </w:p>
    <w:p w14:paraId="4D7602D6" w14:textId="77777777" w:rsidR="00CD5359" w:rsidRPr="00CD5359" w:rsidRDefault="00CD5359" w:rsidP="00C83F16">
      <w:pPr>
        <w:jc w:val="left"/>
      </w:pPr>
    </w:p>
    <w:p w14:paraId="51E02146" w14:textId="77777777" w:rsidR="00CD5359" w:rsidRPr="00CD5359" w:rsidRDefault="00CD5359" w:rsidP="00C83F16">
      <w:pPr>
        <w:pStyle w:val="ListParagraph"/>
        <w:numPr>
          <w:ilvl w:val="0"/>
          <w:numId w:val="1"/>
        </w:numPr>
        <w:ind w:left="360"/>
        <w:jc w:val="left"/>
      </w:pPr>
    </w:p>
    <w:p w14:paraId="64DD34B1" w14:textId="77777777" w:rsidR="00CD5359" w:rsidRPr="00CD5359" w:rsidRDefault="00CD5359" w:rsidP="00CD5359"/>
    <w:sectPr w:rsidR="00CD5359" w:rsidRPr="00CD5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A41A9"/>
    <w:multiLevelType w:val="hybridMultilevel"/>
    <w:tmpl w:val="417ED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59"/>
    <w:rsid w:val="006B47E6"/>
    <w:rsid w:val="00C83F16"/>
    <w:rsid w:val="00CD5359"/>
    <w:rsid w:val="00F5032C"/>
    <w:rsid w:val="00F9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FDFF"/>
  <w15:chartTrackingRefBased/>
  <w15:docId w15:val="{724BF750-367B-42C1-A488-42BACBA6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359"/>
    <w:pPr>
      <w:keepNext/>
      <w:keepLines/>
      <w:spacing w:before="240" w:after="0"/>
      <w:jc w:val="center"/>
      <w:outlineLvl w:val="0"/>
    </w:pPr>
    <w:rPr>
      <w:rFonts w:ascii="Arial" w:eastAsiaTheme="majorEastAsia" w:hAnsi="Arial" w:cs="Arial"/>
      <w:sz w:val="20"/>
      <w:szCs w:val="20"/>
    </w:rPr>
  </w:style>
  <w:style w:type="paragraph" w:styleId="Heading1">
    <w:name w:val="heading 1"/>
    <w:basedOn w:val="Normal"/>
    <w:next w:val="Normal"/>
    <w:link w:val="Heading1Char"/>
    <w:uiPriority w:val="9"/>
    <w:qFormat/>
    <w:rsid w:val="00CD5359"/>
    <w:rPr>
      <w:rFonts w:asciiTheme="majorHAnsi"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3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D5359"/>
    <w:pPr>
      <w:ind w:left="720"/>
      <w:contextualSpacing/>
    </w:pPr>
  </w:style>
  <w:style w:type="character" w:styleId="Hyperlink">
    <w:name w:val="Hyperlink"/>
    <w:basedOn w:val="DefaultParagraphFont"/>
    <w:uiPriority w:val="99"/>
    <w:semiHidden/>
    <w:unhideWhenUsed/>
    <w:rsid w:val="00CD5359"/>
    <w:rPr>
      <w:color w:val="0000FF"/>
      <w:u w:val="single"/>
    </w:rPr>
  </w:style>
  <w:style w:type="character" w:customStyle="1" w:styleId="v">
    <w:name w:val="v"/>
    <w:basedOn w:val="DefaultParagraphFont"/>
    <w:rsid w:val="00CD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Data\Development\My%20Web%20Sites\LJCKJV\Study\BookStudy\LukStudy06.html" TargetMode="External"/><Relationship Id="rId5" Type="http://schemas.openxmlformats.org/officeDocument/2006/relationships/hyperlink" Target="file:///D:\Data\Development\My%20Web%20Sites\LJCKJV\Study\BookStudy\MatStudy1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2</cp:revision>
  <dcterms:created xsi:type="dcterms:W3CDTF">2021-07-10T01:10:00Z</dcterms:created>
  <dcterms:modified xsi:type="dcterms:W3CDTF">2021-07-10T02:09:00Z</dcterms:modified>
</cp:coreProperties>
</file>